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8" w:rsidRPr="00E33908" w:rsidRDefault="00E33908" w:rsidP="00F2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органах управления и структурных подразделениях</w:t>
      </w:r>
    </w:p>
    <w:p w:rsidR="00F2393D" w:rsidRDefault="00F2393D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1"/>
          <w:szCs w:val="21"/>
          <w:lang w:eastAsia="ru-RU"/>
        </w:rPr>
      </w:pPr>
    </w:p>
    <w:p w:rsidR="00E33908" w:rsidRPr="00F2393D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bCs/>
          <w:color w:val="2D2F32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color w:val="2D2F32"/>
          <w:sz w:val="24"/>
          <w:szCs w:val="24"/>
          <w:lang w:eastAsia="ru-RU"/>
        </w:rPr>
        <w:t>Органы управления</w:t>
      </w:r>
    </w:p>
    <w:p w:rsidR="00F2393D" w:rsidRPr="00E33908" w:rsidRDefault="00F2393D" w:rsidP="00E339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F2393D">
        <w:rPr>
          <w:rFonts w:ascii="Times New Roman" w:hAnsi="Times New Roman" w:cs="Times New Roman"/>
          <w:color w:val="000000"/>
          <w:sz w:val="24"/>
          <w:szCs w:val="24"/>
        </w:rPr>
        <w:t>Управление школой осуществляется в соответствии с законом № 237-ФЗ «Об образовании в Российской Федерации» и Уставом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2393D">
        <w:rPr>
          <w:rFonts w:ascii="Times New Roman" w:hAnsi="Times New Roman" w:cs="Times New Roman"/>
          <w:color w:val="000000"/>
          <w:sz w:val="24"/>
          <w:szCs w:val="24"/>
        </w:rPr>
        <w:t>ОУ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Иджил</w:t>
      </w:r>
      <w:r w:rsidRPr="00F2393D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F2393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393D">
        <w:rPr>
          <w:rFonts w:ascii="Times New Roman" w:hAnsi="Times New Roman" w:cs="Times New Roman"/>
          <w:color w:val="000000"/>
          <w:sz w:val="24"/>
          <w:szCs w:val="24"/>
        </w:rPr>
        <w:t>Ш"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F2393D">
        <w:rPr>
          <w:rFonts w:ascii="Times New Roman" w:hAnsi="Times New Roman" w:cs="Times New Roman"/>
          <w:color w:val="000000"/>
          <w:sz w:val="24"/>
          <w:szCs w:val="24"/>
        </w:rPr>
        <w:br/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E33908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Директор Учреждения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(в дальнейшем именуемый «Директор») является единоличным исполнительным органом Учреждения, который осуществляет текущее руководство деятельностью Учреждения.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Общее собрание работников Учреждения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является коллегиальным органом управления, в компетенцию которого входит принятие решений по следующим вопросам: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внесение предложений в программу развития Учреждения, в т. ч. о направлениях образовательной деятельности и иных видах деятельности Учреждения;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внесение предложений об изменении и дополнении Устава Учреждения;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утверждение Правил внутреннего трудового распорядка Учреждения,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принятие решения о необходимости заключения коллективного договора;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избрание представителей работников в комиссию по урегулированию споров между участниками образовательных отношений;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поручение представления интересов работников профсоюзной организации либо иному представителю;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создание необходимых условий, обеспечивающих безопасность обучения, воспитания обучающихся;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создание условий, необходимых для охраны и укрепления здоровья, организации питания обучающихся и работников Учреждения;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принятие положения о Совете Учреждения;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заслушивание ежегодного отчета Совета Учреждения о проделанной работе;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принятие решения о прекращении деятельности Совета и формирование нового состава;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- </w:t>
      </w:r>
      <w:proofErr w:type="spellStart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ходатайствование</w:t>
      </w:r>
      <w:proofErr w:type="spellEnd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 награждении работников Учреждения.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Педагогический совет Учреждения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является постоянно действующим коллегиальным органом управления, который создается для рассмотрения основных вопросов образовательного процесса. Членами Педагогического совета являются все педагогические работники (в т. ч. обособленных структурных подразделений),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Директор.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Совет Учреждения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(далее – Совет) – коллегиальный орган, наделенный полномочиями по осуществлению управленческих функций в соответствии с Уставом. Совет формируется в соответствии с Положением о совете в составе не менее 9 членов с использованием процедур выборов, делегирования и кооптации.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Совет родителей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 (законных представителей) несовершеннолетних обучающихся Учреждения является коллегиальным органом управления Учреждения с целью учета мнения родителей (законных представителей) по вопросам управления образовательной 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lastRenderedPageBreak/>
        <w:t>организацией и при принятии локальных нормативных актов, затрагивающих права и законные интересы обучающихся.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Совет обучающихся Учреждения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является коллегиальным органом управления Учреждения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</w:p>
    <w:p w:rsidR="00E33908" w:rsidRPr="00E33908" w:rsidRDefault="00E33908" w:rsidP="00F2393D">
      <w:pPr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sz w:val="24"/>
          <w:szCs w:val="24"/>
          <w:lang w:eastAsia="ru-RU"/>
        </w:rPr>
        <w:t>Структурные подразделения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Библиотека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Функционал библиотеки как структурного подразделения закреплен в положении о библиотеке.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Столовая.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 Функции столовой: - своевременно и качественно готовить пищу в соответствии с 10-дневным меню; - организовать хранение и реализацию блюд; - информировать школьников о ежедневном рационе блюд; - обеспечить работу столовой в соответствии с режимом работы школы; - соблюдать СанПиН школы, СанПиН организации питания. Столовая работает в помещениях, которые специально приспособлены для этого. Общие принципы организации питания </w:t>
      </w:r>
      <w:proofErr w:type="gramStart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обучающихся</w:t>
      </w:r>
      <w:proofErr w:type="gramEnd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, работа столовой закреплены в положении об организации питания обучающихся.</w:t>
      </w:r>
    </w:p>
    <w:p w:rsidR="00F2393D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 xml:space="preserve">Центр образования цифрового и </w:t>
      </w:r>
      <w:proofErr w:type="gramStart"/>
      <w:r w:rsidR="00F2393D" w:rsidRPr="00F2393D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естественно-научного</w:t>
      </w:r>
      <w:proofErr w:type="gramEnd"/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 xml:space="preserve"> профилей «Точка роста» 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является структурным подразделением школы и не является отдельным юридическим лицом. </w:t>
      </w:r>
    </w:p>
    <w:p w:rsidR="00F2393D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Основными целями являются: </w:t>
      </w:r>
    </w:p>
    <w:p w:rsidR="00F2393D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- создание условий для внедрения новых методов обучения и воспитания, образовательных технологий, обеспечивающих освоение </w:t>
      </w:r>
      <w:proofErr w:type="gramStart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обучающимися</w:t>
      </w:r>
      <w:proofErr w:type="gramEnd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- обновление содержания и совершенствование методов обучения предметных областей «</w:t>
      </w:r>
      <w:r w:rsidR="00F2393D">
        <w:rPr>
          <w:rFonts w:ascii="Roboto-Regular" w:eastAsia="Times New Roman" w:hAnsi="Roboto-Regular" w:cs="Times New Roman"/>
          <w:sz w:val="24"/>
          <w:szCs w:val="24"/>
          <w:lang w:eastAsia="ru-RU"/>
        </w:rPr>
        <w:t>Химия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», «</w:t>
      </w:r>
      <w:r w:rsidR="00F2393D">
        <w:rPr>
          <w:rFonts w:ascii="Roboto-Regular" w:eastAsia="Times New Roman" w:hAnsi="Roboto-Regular" w:cs="Times New Roman"/>
          <w:sz w:val="24"/>
          <w:szCs w:val="24"/>
          <w:lang w:eastAsia="ru-RU"/>
        </w:rPr>
        <w:t>Физика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» и «</w:t>
      </w:r>
      <w:r w:rsidR="00F2393D">
        <w:rPr>
          <w:rFonts w:ascii="Roboto-Regular" w:eastAsia="Times New Roman" w:hAnsi="Roboto-Regular" w:cs="Times New Roman"/>
          <w:sz w:val="24"/>
          <w:szCs w:val="24"/>
          <w:lang w:eastAsia="ru-RU"/>
        </w:rPr>
        <w:t>Биология</w:t>
      </w:r>
      <w:bookmarkStart w:id="0" w:name="_GoBack"/>
      <w:bookmarkEnd w:id="0"/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». Деятельность Центра определяется положением о Центре образования цифрового и гуманитарного профилей «Точка роста».</w:t>
      </w:r>
    </w:p>
    <w:p w:rsidR="00E33908" w:rsidRPr="00E33908" w:rsidRDefault="00E33908" w:rsidP="00E3390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E33908">
        <w:rPr>
          <w:rFonts w:ascii="Roboto-Regular" w:eastAsia="Times New Roman" w:hAnsi="Roboto-Regular" w:cs="Times New Roman"/>
          <w:b/>
          <w:bCs/>
          <w:i/>
          <w:iCs/>
          <w:sz w:val="24"/>
          <w:szCs w:val="24"/>
          <w:lang w:eastAsia="ru-RU"/>
        </w:rPr>
        <w:t>Методический совет</w:t>
      </w:r>
      <w:r w:rsidRPr="00E33908">
        <w:rPr>
          <w:rFonts w:ascii="Roboto-Regular" w:eastAsia="Times New Roman" w:hAnsi="Roboto-Regular" w:cs="Times New Roman"/>
          <w:sz w:val="24"/>
          <w:szCs w:val="24"/>
          <w:lang w:eastAsia="ru-RU"/>
        </w:rPr>
        <w:t> является коллективным общественным органом, в состав которого входят заместители директора, руководители методических объединений. Методические объединения проводят учебно-воспитательную, методическую, экспериментальную и внеурочную работу по одному или нескольким учебным предметам. Задачи, основные направления деятельности, организация работы закреплены в положении о методическом совете и положении о методическом объединении</w:t>
      </w:r>
      <w:r w:rsidRPr="00E33908">
        <w:rPr>
          <w:rFonts w:ascii="Roboto-Regular" w:eastAsia="Times New Roman" w:hAnsi="Roboto-Regular" w:cs="Times New Roman"/>
          <w:sz w:val="21"/>
          <w:szCs w:val="21"/>
          <w:lang w:eastAsia="ru-RU"/>
        </w:rPr>
        <w:t>.</w:t>
      </w:r>
    </w:p>
    <w:sectPr w:rsidR="00E33908" w:rsidRPr="00E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08"/>
    <w:rsid w:val="0043205F"/>
    <w:rsid w:val="00E33908"/>
    <w:rsid w:val="00EE0350"/>
    <w:rsid w:val="00F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2023-10-24T12:01:00Z</dcterms:created>
  <dcterms:modified xsi:type="dcterms:W3CDTF">2023-10-24T13:00:00Z</dcterms:modified>
</cp:coreProperties>
</file>